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bookmarkStart w:id="3" w:name="__DdeLink__10058_4016428568"/>
      <w:r>
        <w:rPr>
          <w:color w:val="000000"/>
          <w:lang w:val="en-US"/>
        </w:rPr>
        <w:t>CP variance – based on the above as a difference between the CP and its mean value for given input sequence.</w:t>
      </w:r>
      <w:bookmarkEnd w:id="3"/>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2" w:after="0"/>
        <w:rPr/>
      </w:pPr>
      <w:r>
        <w:rPr>
          <w:color w:val="000000"/>
          <w:lang w:val="en-US"/>
        </w:rPr>
        <w:t>TP variance – based on the above as a difference between the TF and its mean value for given input sequence.</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pPr>
      <w:r>
        <w:rPr>
          <w:color w:val="000000"/>
          <w:lang w:val="en-US"/>
        </w:rPr>
        <w:t xml:space="preserve">TF “peak values” defined in [12] as a value of TF derivative on previous transition minus value of TF derivative on following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4" w:name="_Ref3449446781"/>
    </w:p>
    <w:p>
      <w:pPr>
        <w:pStyle w:val="ACLTextFirstLine"/>
        <w:ind w:left="0" w:right="0" w:hanging="0"/>
        <w:rPr/>
      </w:pPr>
      <w:bookmarkEnd w:id="4"/>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5" w:name="_Ref34494467811"/>
    </w:p>
    <w:p>
      <w:pPr>
        <w:pStyle w:val="ACLTextFirstLine"/>
        <w:keepNext w:val="false"/>
        <w:keepLines w:val="false"/>
        <w:pageBreakBefore w:val="false"/>
        <w:widowControl/>
        <w:suppressAutoHyphens w:val="false"/>
        <w:overflowPunct w:val="false"/>
        <w:bidi w:val="0"/>
        <w:spacing w:lineRule="auto" w:line="252" w:before="0" w:after="0"/>
        <w:ind w:left="0" w:right="0" w:hanging="0"/>
        <w:jc w:val="both"/>
        <w:rPr/>
      </w:pPr>
      <w:bookmarkEnd w:id="5"/>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in the Interpretable Natural Language Processing and Unsupervised Language Learning domains, to Andres Suarez, who have helped us to collect some of the training corpora and to Nikolay Mikhaylovskiy for discussion on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6" w:name="AhoUllman72"/>
      <w:r>
        <w:rPr>
          <w:color w:val="000000"/>
          <w:lang w:val="en-US"/>
        </w:rPr>
        <w:t>Linas Vepstas, Ben Goertzel</w:t>
      </w:r>
      <w:bookmarkEnd w:id="6"/>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7" w:name="Harper2014"/>
      <w:r>
        <w:rPr>
          <w:color w:val="000000"/>
          <w:lang w:val="en-US"/>
        </w:rPr>
        <w:t>6</w:t>
      </w:r>
      <w:bookmarkEnd w:id="7"/>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8" w:name="_Ref3449446782"/>
      <w:r>
        <w:rPr/>
        <w:t>eproducibility</w:t>
      </w:r>
      <w:bookmarkEnd w:id="8"/>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fals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false"/>
        <w:bidi w:val="0"/>
        <w:spacing w:lineRule="auto" w:line="252" w:before="0" w:after="0"/>
        <w:ind w:left="0" w:right="0" w:hanging="0"/>
        <w:jc w:val="both"/>
        <w:rPr/>
      </w:pPr>
      <w:r>
        <w:rPr>
          <w:color w:val="000000"/>
          <w:sz w:val="12"/>
          <w:szCs w:val="12"/>
          <w:lang w:val="en-US"/>
        </w:rPr>
        <w:t>child_chars = FreedomTokenizer(max_n=7,mode=mode,debug=False)</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fals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according to either N-gram-to-N-char or N-gram-to-N-gram option, respectively.  </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28998065 and 207808799, respectively.</w:t>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Each model building was taking up to one hour for smaller corpora and up to several hours for larger models. While building the CLUE News 2016 Valid model the maximum N-gram rank was N=3 and for CLUE News 2016 Train in was N=2, due to the available memory limitations.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i/>
          <w:iCs/>
          <w:color w:val="000000"/>
          <w:lang w:val="en-US"/>
        </w:rPr>
        <w:t>token_plot.py</w:t>
      </w:r>
      <w:r>
        <w:rPr>
          <w:color w:val="000000"/>
          <w:lang w:val="en-US"/>
        </w:rPr>
        <w:t xml:space="preserve"> module) passing the tokenization class called </w:t>
      </w:r>
      <w:r>
        <w:rPr>
          <w:i/>
          <w:iCs/>
          <w:color w:val="000000"/>
          <w:lang w:val="en-US"/>
        </w:rPr>
        <w:t xml:space="preserve">FreedomBasedTokenizer (token.py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sz w:val="12"/>
          <w:szCs w:val="12"/>
        </w:rPr>
      </w:pPr>
      <w:r>
        <w:rPr>
          <w:color w:val="000000"/>
          <w:sz w:val="12"/>
          <w:szCs w:val="12"/>
          <w:lang w:val="en-US"/>
        </w:rPr>
        <w:t xml:space="preserve">tokenization_thresholds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for filter_threshold in compression_thresholds: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evaluate_freedom_tokenizer_options(test_texts,ref_tokenizer,FreedomBasedTokenizer(base,'ddf-','ddf+'),ngram_params,tokenization_thresholds,title=title)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false"/>
        <w:bidi w:val="0"/>
        <w:spacing w:lineRule="auto" w:line="252" w:before="0" w:after="0"/>
        <w:ind w:left="0" w:right="0" w:firstLine="269"/>
        <w:jc w:val="both"/>
        <w:rPr/>
      </w:pPr>
      <w:r>
        <w:rPr>
          <w:color w:val="000000"/>
          <w:lang w:val="en-US"/>
        </w:rPr>
        <w:t xml:space="preserve">Hyper-parameters for metrics passed to the </w:t>
      </w:r>
      <w:r>
        <w:rPr>
          <w:i/>
          <w:iCs/>
          <w:color w:val="000000"/>
          <w:lang w:val="en-US"/>
        </w:rPr>
        <w:t>FreedomBasedTokenizer</w:t>
      </w:r>
      <w:r>
        <w:rPr>
          <w:color w:val="000000"/>
          <w:lang w:val="en-US"/>
        </w:rPr>
        <w:t xml:space="preserve"> class constructor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For English and Russian, the reference </w:t>
      </w:r>
      <w:r>
        <w:rPr>
          <w:i/>
          <w:iCs/>
          <w:color w:val="000000"/>
          <w:lang w:val="en-US"/>
        </w:rPr>
        <w:t>DelimiterTokeinzer</w:t>
      </w:r>
      <w:r>
        <w:rPr>
          <w:color w:val="000000"/>
          <w:lang w:val="en-US"/>
        </w:rPr>
        <w:t xml:space="preserve"> (</w:t>
      </w:r>
      <w:r>
        <w:rPr>
          <w:i/>
          <w:iCs/>
          <w:color w:val="000000"/>
          <w:lang w:val="en-US"/>
        </w:rPr>
        <w:t>tokep.py</w:t>
      </w:r>
      <w:r>
        <w:rPr>
          <w:color w:val="000000"/>
          <w:lang w:val="en-US"/>
        </w:rPr>
        <w:t xml:space="preserve"> module) 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color w:val="000000"/>
          <w:sz w:val="12"/>
          <w:szCs w:val="12"/>
          <w:lang w:val="en-US"/>
        </w:rPr>
      </w:r>
    </w:p>
    <w:p>
      <w:pPr>
        <w:pStyle w:val="ACLText"/>
        <w:widowControl/>
        <w:suppressAutoHyphens w:val="false"/>
        <w:overflowPunct w:val="false"/>
        <w:bidi w:val="0"/>
        <w:spacing w:lineRule="auto" w:line="252" w:before="0" w:after="0"/>
        <w:ind w:left="0" w:right="0" w:firstLine="269"/>
        <w:jc w:val="both"/>
        <w:rPr/>
      </w:pPr>
      <w:r>
        <w:rPr>
          <w:color w:val="000000"/>
          <w:lang w:val="en-US"/>
        </w:rPr>
        <w:t xml:space="preserve">The following combinations of N-gram ranks, model compression thresholds and tokenization thresholds have been used as hyper-parameters for English and Russian.  </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pPr>
      <w:r>
        <w:rPr>
          <w:color w:val="000000"/>
          <w:sz w:val="12"/>
          <w:szCs w:val="12"/>
          <w:lang w:val="en-US"/>
        </w:rPr>
        <w:t xml:space="preserve">tokenization_thresholds = [0.1,0.2,0.3,0.4,0.5,0.6,0.7,0.8,0.9] </w:t>
      </w:r>
    </w:p>
    <w:p>
      <w:pPr>
        <w:pStyle w:val="ACLTextFirstLine"/>
        <w:widowControl/>
        <w:suppressAutoHyphens w:val="false"/>
        <w:overflowPunct w:val="false"/>
        <w:bidi w:val="0"/>
        <w:spacing w:lineRule="auto" w:line="252" w:before="0" w:after="0"/>
        <w:ind w:left="0" w:right="0" w:hanging="0"/>
        <w:jc w:val="both"/>
        <w:rPr/>
      </w:pPr>
      <w:r>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For Chinese, reference </w:t>
      </w:r>
      <w:r>
        <w:rPr>
          <w:i/>
          <w:iCs/>
          <w:color w:val="000000"/>
          <w:lang w:val="en-US"/>
        </w:rPr>
        <w:t>JiebaTokenizer</w:t>
      </w:r>
      <w:r>
        <w:rPr>
          <w:color w:val="000000"/>
          <w:lang w:val="en-US"/>
        </w:rPr>
        <w:t xml:space="preserve"> (</w:t>
      </w:r>
      <w:r>
        <w:rPr>
          <w:i/>
          <w:iCs/>
          <w:color w:val="000000"/>
          <w:lang w:val="en-US"/>
        </w:rPr>
        <w:t>token.py</w:t>
      </w:r>
      <w:r>
        <w:rPr>
          <w:color w:val="000000"/>
          <w:lang w:val="en-US"/>
        </w:rPr>
        <w:t xml:space="preserve"> module) was used.</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The following combinations of N-gram ranks, model compression thresholds and tokenization thresholds have been used as hyper-parameters for Chinese.</w:t>
      </w:r>
    </w:p>
    <w:p>
      <w:pPr>
        <w:pStyle w:val="ACLTextFirstLine"/>
        <w:widowControl/>
        <w:suppressAutoHyphens w:val="false"/>
        <w:overflowPunct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compression_thresholds = [0,0.0001,0.001,0.01,0.1]</w:t>
      </w:r>
    </w:p>
    <w:p>
      <w:pPr>
        <w:pStyle w:val="ACLTextFirstLine"/>
        <w:widowControl/>
        <w:suppressAutoHyphens w:val="false"/>
        <w:overflowPunct w:val="false"/>
        <w:bidi w:val="0"/>
        <w:spacing w:lineRule="auto" w:line="252" w:before="0" w:after="0"/>
        <w:ind w:left="0" w:right="0" w:hanging="0"/>
        <w:jc w:val="both"/>
        <w:rPr>
          <w:sz w:val="12"/>
          <w:szCs w:val="12"/>
        </w:rPr>
      </w:pPr>
      <w:r>
        <w:rPr>
          <w:color w:val="000000"/>
          <w:sz w:val="12"/>
          <w:szCs w:val="12"/>
          <w:lang w:val="en-US"/>
        </w:rPr>
        <w:t>tokenization_thresholds = [0.0001,0.0005,0.001,0.005,0.01,0.02,0.05,0.1,0.2,0.4,0.8]</w:t>
      </w:r>
    </w:p>
    <w:p>
      <w:pPr>
        <w:pStyle w:val="ACLTextFirstLine"/>
        <w:widowControl/>
        <w:suppressAutoHyphens w:val="false"/>
        <w:overflowPunct w:val="fals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false"/>
        <w:bidi w:val="0"/>
        <w:spacing w:lineRule="auto" w:line="252" w:before="0" w:after="0"/>
        <w:ind w:left="0" w:right="0" w:firstLine="269"/>
        <w:jc w:val="both"/>
        <w:rPr/>
      </w:pPr>
      <w:r>
        <w:rPr>
          <w:color w:val="000000"/>
          <w:lang w:val="en-US"/>
        </w:rPr>
        <w:t xml:space="preserve">All sets of hyper-parameters, including metrics based on CP and TF, different N-gram ranks, model compression thresholds and tokenization thresholds 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false"/>
        <w:bidi w:val="0"/>
        <w:spacing w:lineRule="auto" w:line="252" w:before="0" w:after="0"/>
        <w:ind w:left="0" w:right="0" w:firstLine="269"/>
        <w:jc w:val="both"/>
        <w:rPr/>
      </w:pPr>
      <w:bookmarkStart w:id="9" w:name="__DdeLink__13990_2444756427"/>
      <w:r>
        <w:rPr>
          <w:color w:val="000000"/>
          <w:lang w:val="en-US"/>
        </w:rPr>
        <w:t xml:space="preserve">Additionally, for validation purposes, in order to confirm reliability of hyper-parameters providing the best F1 scores, the same tokenization experiments have been run using different splits of the </w:t>
      </w:r>
      <w:r>
        <w:rPr>
          <w:rStyle w:val="InternetLink"/>
          <w:color w:val="000000"/>
          <w:lang w:val="en-US"/>
        </w:rPr>
        <w:t xml:space="preserve">CORPUS_ZH_EN_RU.txt (all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false"/>
        <w:bidi w:val="0"/>
        <w:spacing w:lineRule="auto" w:line="252" w:before="0" w:after="0"/>
        <w:ind w:left="0" w:right="0" w:firstLine="269"/>
        <w:jc w:val="both"/>
        <w:rPr/>
      </w:pPr>
      <w:r>
        <w:rPr>
          <w:rStyle w:val="InternetLink"/>
          <w:color w:val="000000"/>
          <w:lang w:val="en-US"/>
        </w:rPr>
        <w:t xml:space="preserve">Every tokenization trial task for individual pre-built model, given the selected tokenization metrics, for 3-dimensional grid of hyper-parameter search, including </w:t>
      </w:r>
      <w:r>
        <w:rPr>
          <w:rStyle w:val="InternetLink"/>
          <w:i/>
          <w:iCs/>
          <w:color w:val="000000"/>
          <w:lang w:val="en-US"/>
        </w:rPr>
        <w:t>ngram_params</w:t>
      </w:r>
      <w:r>
        <w:rPr>
          <w:rStyle w:val="InternetLink"/>
          <w:color w:val="000000"/>
          <w:lang w:val="en-US"/>
        </w:rPr>
        <w:t xml:space="preserve">, </w:t>
      </w:r>
      <w:r>
        <w:rPr>
          <w:rStyle w:val="InternetLink"/>
          <w:i/>
          <w:iCs/>
          <w:color w:val="000000"/>
          <w:lang w:val="en-US"/>
        </w:rPr>
        <w:t>compression_thresholds</w:t>
      </w:r>
      <w:r>
        <w:rPr>
          <w:rStyle w:val="InternetLink"/>
          <w:color w:val="000000"/>
          <w:lang w:val="en-US"/>
        </w:rPr>
        <w:t xml:space="preserve"> and </w:t>
      </w:r>
      <w:r>
        <w:rPr>
          <w:rStyle w:val="InternetLink"/>
          <w:i/>
          <w:iCs/>
          <w:color w:val="000000"/>
          <w:lang w:val="en-US"/>
        </w:rPr>
        <w:t>tokenization_thresholds</w:t>
      </w:r>
      <w:r>
        <w:rPr>
          <w:rStyle w:val="InternetLink"/>
          <w:color w:val="000000"/>
          <w:lang w:val="en-US"/>
        </w:rPr>
        <w:t xml:space="preserve"> was taking no more than two hours per trial with one hour as an average.</w:t>
      </w:r>
      <w:bookmarkEnd w:id="9"/>
    </w:p>
    <w:p>
      <w:pPr>
        <w:pStyle w:val="ACLTextFirstLine"/>
        <w:widowControl/>
        <w:suppressAutoHyphens w:val="false"/>
        <w:overflowPunct w:val="false"/>
        <w:bidi w:val="0"/>
        <w:spacing w:lineRule="auto" w:line="252" w:before="0" w:after="0"/>
        <w:ind w:left="0" w:right="0" w:firstLine="269"/>
        <w:jc w:val="both"/>
        <w:rPr>
          <w:rStyle w:val="InternetLink"/>
          <w:color w:val="000000"/>
          <w:lang w:val="en-US"/>
        </w:rPr>
      </w:pPr>
      <w:r>
        <w:rPr>
          <w:color w:val="000000"/>
          <w:lang w:val="en-US"/>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 xml:space="preserve">token.py </w:t>
      </w:r>
      <w:r>
        <w:rPr>
          <w:i w:val="false"/>
          <w:iCs w:val="false"/>
          <w:color w:val="000000"/>
          <w:lang w:val="en-US"/>
        </w:rPr>
        <w:t>module)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reference lexicon dictionary 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 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 # use JiebaTokenizer() 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print(evaluate_tokenizer_f1(test_texts,del_tokenizer,en_lex0_tokenizer,debug=False))#sort by token length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print(evaluate_tokenizer_f1(test_texts,del_tokenizer,en_lex2_tokenizer,debug=False))#sort by token length and frequency</w:t>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so that all tokens identified by evaluated (freedom-based) and reference (lexicon-based or rule-based) tokenizers could be collected, as follows. Upon the collection of the actual (evaluated tokenizer) and expected (reference tokenizer), the precisions of both actual and expected counts of tokens have been computed referring to relevant   tokens actually existing in the reference lexicon.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base=FreedomTokenizer(name=&lt;model file name&gt;,max_n=7,mode='chars',debug=False)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FreedomBasedTokenizer(base,'dvf-','dvf+') #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test_tokenizer.set_options(nlist = [1], threshold=0.4)  #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ubsection"/>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Subsection"/>
        <w:widowControl/>
        <w:numPr>
          <w:ilvl w:val="0"/>
          <w:numId w:val="0"/>
        </w:numPr>
        <w:suppressAutoHyphens w:val="false"/>
        <w:overflowPunct w:val="false"/>
        <w:bidi w:val="0"/>
        <w:spacing w:lineRule="auto" w:line="252" w:before="0" w:after="0"/>
        <w:ind w:left="0" w:right="0" w:hanging="0"/>
        <w:jc w:val="both"/>
        <w:rPr/>
      </w:pPr>
      <w:r>
        <w:rPr>
          <w:rStyle w:val="InternetLink"/>
          <w:color w:val="000000"/>
          <w:lang w:val="en-US"/>
        </w:rPr>
        <w:t>Reproducibility Summary</w:t>
      </w:r>
    </w:p>
    <w:p>
      <w:pPr>
        <w:pStyle w:val="ACLText"/>
        <w:widowControl/>
        <w:numPr>
          <w:ilvl w:val="0"/>
          <w:numId w:val="0"/>
        </w:numPr>
        <w:suppressAutoHyphens w:val="false"/>
        <w:overflowPunct w:val="fals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The following addresses the Dodge et al, 2019 and Joelle Pineau’s reproducibility checklist.</w:t>
      </w:r>
    </w:p>
    <w:p>
      <w:pPr>
        <w:pStyle w:val="ACLTextFirstLine"/>
        <w:keepNext w:val="false"/>
        <w:keepLines w:val="false"/>
        <w:pageBreakBefore w:val="false"/>
        <w:widowControl/>
        <w:suppressAutoHyphens w:val="false"/>
        <w:overflowPunct w:val="false"/>
        <w:bidi w:val="0"/>
        <w:spacing w:lineRule="auto" w:line="252" w:before="0" w:after="0"/>
        <w:ind w:left="0" w:right="0" w:firstLine="269"/>
        <w:jc w:val="both"/>
        <w:rPr/>
      </w:pPr>
      <w:r>
        <w:rPr>
          <w:b/>
          <w:bCs/>
          <w:color w:val="000000"/>
          <w:lang w:val="en-US"/>
        </w:rPr>
        <w:t>A clear description of the mathematical setting, algorithm, and/or model</w:t>
      </w:r>
      <w:r>
        <w:rPr>
          <w:color w:val="000000"/>
          <w:lang w:val="en-US"/>
        </w:rPr>
        <w:t>: the metrics and models described in [11,12] were used and extended as described in the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Source code, with specification of all dependencies, including external libraries</w:t>
      </w:r>
      <w:r>
        <w:rPr>
          <w:color w:val="000000"/>
          <w:lang w:val="en-US"/>
        </w:rPr>
        <w:t xml:space="preserve">: see Appendix A below with public code references.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Description of computing infrastructure used:</w:t>
      </w:r>
      <w:r>
        <w:rPr>
          <w:color w:val="000000"/>
          <w:lang w:val="en-US"/>
        </w:rPr>
        <w:t xml:space="preserve"> MacBook Pro 2018, Processor 2,9 GHz Intel Core i9, 32 GB 2400 MHz DDR4, Macintosh HD 2TB.</w:t>
      </w:r>
      <w:r>
        <w:rPr>
          <w:rFonts w:ascii="HelveticaNeue" w:hAnsi="HelveticaNeue"/>
          <w:color w:val="000000"/>
          <w:sz w:val="22"/>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average runtime for each model or algorithm (e.g., training, inference, etc.), or estimated energy cost</w:t>
      </w:r>
      <w:r>
        <w:rPr>
          <w:color w:val="000000"/>
          <w:lang w:val="en-US"/>
        </w:rPr>
        <w:t xml:space="preserve">: Model building per corpus – 1-11 hours, corresponding 300-3300 watts. Tokenization per single hyper-parameter search trial </w:t>
      </w:r>
      <w:r>
        <w:rPr>
          <w:color w:val="000000"/>
          <w:highlight w:val="yellow"/>
          <w:lang w:val="en-US"/>
        </w:rPr>
        <w:t xml:space="preserve">for </w:t>
      </w:r>
      <w:r>
        <w:rPr>
          <w:color w:val="000000"/>
          <w:highlight w:val="yellow"/>
          <w:lang w:val="en-US"/>
        </w:rPr>
        <w:t xml:space="preserve">one specific model, the test sent, </w:t>
      </w:r>
      <w:r>
        <w:rPr>
          <w:color w:val="000000"/>
          <w:highlight w:val="yellow"/>
          <w:lang w:val="en-US"/>
        </w:rPr>
        <w:t xml:space="preserve">single </w:t>
      </w:r>
      <w:r>
        <w:rPr>
          <w:color w:val="000000"/>
          <w:highlight w:val="yellow"/>
          <w:lang w:val="en-US"/>
        </w:rPr>
        <w:t xml:space="preserve">tokenization </w:t>
      </w:r>
      <w:r>
        <w:rPr>
          <w:color w:val="000000"/>
          <w:highlight w:val="yellow"/>
          <w:lang w:val="en-US"/>
        </w:rPr>
        <w:t xml:space="preserve">metric and 3D grid of 3 parameters </w:t>
      </w:r>
      <w:r>
        <w:rPr>
          <w:color w:val="000000"/>
          <w:highlight w:val="yellow"/>
          <w:lang w:val="en-US"/>
        </w:rPr>
        <w:t>was taking</w:t>
      </w:r>
      <w:r>
        <w:rPr>
          <w:color w:val="000000"/>
          <w:highlight w:val="yellow"/>
          <w:lang w:val="en-US"/>
        </w:rPr>
        <w:t xml:space="preserve"> less than 2 hours, corresponding to 600 watts </w:t>
      </w:r>
      <w:r>
        <w:rPr>
          <w:color w:val="000000"/>
          <w:highlight w:val="yellow"/>
          <w:lang w:val="en-US"/>
        </w:rPr>
        <w:t>of energy consumption</w:t>
      </w:r>
      <w:r>
        <w:rPr>
          <w:color w:val="000000"/>
          <w:highlight w:val="yellow"/>
          <w:lang w:val="en-US"/>
        </w:rPr>
        <w:t>.</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Number of parameters in each model</w:t>
      </w:r>
      <w:r>
        <w:rPr>
          <w:color w:val="000000"/>
          <w:lang w:val="en-US"/>
        </w:rPr>
        <w:t>: Chinese 143M and 250M, English 12M and 45M, Russian 29M and 208M – all for smaller and larger corpora, respectively.</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Corresponding validation performance for each reported test result</w:t>
      </w:r>
      <w:r>
        <w:rPr>
          <w:color w:val="000000"/>
          <w:lang w:val="en-US"/>
        </w:rPr>
        <w:t xml:space="preserve">: </w:t>
      </w:r>
      <w:r>
        <w:rPr>
          <w:color w:val="000000"/>
          <w:highlight w:val="yellow"/>
          <w:lang w:val="en-US"/>
        </w:rPr>
        <w:t xml:space="preserve">The cross validation has been performed in tow completely different yet complementary ways. First, we have used different models built upon different independent data sets (smaller and larger corpora) against the same test set independent from the models. In this kind of validation scenario, the </w:t>
      </w:r>
      <w:r>
        <w:rPr>
          <w:color w:val="000000"/>
          <w:lang w:val="en-US"/>
        </w:rPr>
        <w:t xml:space="preserve">best tokenization metrics and N-gram ranks for the best-performing configurations </w:t>
      </w:r>
      <w:r>
        <w:rPr>
          <w:color w:val="000000"/>
          <w:highlight w:val="yellow"/>
          <w:lang w:val="en-US"/>
        </w:rPr>
        <w:t>were</w:t>
      </w:r>
      <w:r>
        <w:rPr>
          <w:color w:val="000000"/>
          <w:lang w:val="en-US"/>
        </w:rPr>
        <w:t xml:space="preserve"> the same across different corpora and splits for specific language; model compression threshold in range 0 to 0.01 </w:t>
      </w:r>
      <w:r>
        <w:rPr>
          <w:color w:val="000000"/>
          <w:highlight w:val="yellow"/>
          <w:lang w:val="en-US"/>
        </w:rPr>
        <w:t>provide</w:t>
      </w:r>
      <w:r>
        <w:rPr>
          <w:color w:val="000000"/>
          <w:highlight w:val="yellow"/>
          <w:lang w:val="en-US"/>
        </w:rPr>
        <w:t>d</w:t>
      </w:r>
      <w:r>
        <w:rPr>
          <w:color w:val="000000"/>
          <w:lang w:val="en-US"/>
        </w:rPr>
        <w:t xml:space="preserve"> less than 2% variance or the best performing-configurations across corpora and splits for specific language; tokenization threshold best performing for a language </w:t>
      </w:r>
      <w:r>
        <w:rPr>
          <w:color w:val="000000"/>
          <w:highlight w:val="yellow"/>
          <w:lang w:val="en-US"/>
        </w:rPr>
        <w:t>provide</w:t>
      </w:r>
      <w:r>
        <w:rPr>
          <w:color w:val="000000"/>
          <w:highlight w:val="yellow"/>
          <w:lang w:val="en-US"/>
        </w:rPr>
        <w:t>d</w:t>
      </w:r>
      <w:r>
        <w:rPr>
          <w:color w:val="000000"/>
          <w:lang w:val="en-US"/>
        </w:rPr>
        <w:t xml:space="preserve"> less than 3% variance. </w:t>
      </w:r>
      <w:r>
        <w:rPr>
          <w:color w:val="000000"/>
          <w:highlight w:val="yellow"/>
          <w:lang w:val="en-US"/>
        </w:rPr>
        <w:t xml:space="preserve">Second, as mentioned in section 3.5 of the main paper body, we have run the tokenization on the same model with original test set of 100 sentence split in two independent sub-sets of 50 sentences each – </w:t>
      </w:r>
      <w:r>
        <w:rPr>
          <w:color w:val="000000"/>
          <w:highlight w:val="yellow"/>
          <w:lang w:val="en-US"/>
        </w:rPr>
        <w:t>in this kind of validation scenario the difference of F1 score for the best-performing configurations of hyper-parameters has turned to be less than 1% (for English the F1 has happened to be 0.99 and 0.99 for both test sub-sets).</w:t>
      </w:r>
      <w:r>
        <w:rPr>
          <w:color w:val="000000"/>
          <w:highlight w:val="yellow"/>
          <w:lang w:val="en-US"/>
        </w:rPr>
        <w:t xml:space="preserv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Explanation of evaluation metrics used, with links to code</w:t>
      </w:r>
      <w:r>
        <w:rPr>
          <w:color w:val="000000"/>
          <w:lang w:val="en-US"/>
        </w:rPr>
        <w:t xml:space="preserve">: </w:t>
      </w:r>
      <w:r>
        <w:rPr>
          <w:i w:val="false"/>
          <w:iCs w:val="false"/>
          <w:color w:val="000000"/>
          <w:lang w:val="en-US"/>
        </w:rPr>
        <w:t xml:space="preserve">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 xml:space="preserve">token.py </w:t>
      </w:r>
      <w:r>
        <w:rPr>
          <w:i w:val="false"/>
          <w:iCs w:val="false"/>
          <w:color w:val="000000"/>
          <w:lang w:val="en-US"/>
        </w:rPr>
        <w:t xml:space="preserve">module) relying on set-based F1 assessment in </w:t>
      </w:r>
      <w:r>
        <w:rPr>
          <w:i/>
          <w:iCs/>
          <w:color w:val="000000"/>
          <w:lang w:val="en-US"/>
        </w:rPr>
        <w:t>calc_f1</w:t>
      </w:r>
      <w:r>
        <w:rPr>
          <w:i w:val="false"/>
          <w:iCs w:val="false"/>
          <w:color w:val="000000"/>
          <w:lang w:val="en-US"/>
        </w:rPr>
        <w:t xml:space="preserve"> function (</w:t>
      </w:r>
      <w:r>
        <w:rPr>
          <w:i/>
          <w:iCs/>
          <w:color w:val="000000"/>
          <w:lang w:val="en-US"/>
        </w:rPr>
        <w:t>util.py</w:t>
      </w:r>
      <w:r>
        <w:rPr>
          <w:i w:val="false"/>
          <w:iCs w:val="false"/>
          <w:color w:val="000000"/>
          <w:lang w:val="en-US"/>
        </w:rPr>
        <w:t xml:space="preserve"> module).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exact number of training and evaluation runs</w:t>
      </w:r>
      <w:r>
        <w:rPr>
          <w:color w:val="000000"/>
          <w:lang w:val="en-US"/>
        </w:rPr>
        <w:t xml:space="preserve">: </w:t>
      </w:r>
      <w:r>
        <w:rPr>
          <w:color w:val="000000"/>
          <w:highlight w:val="yellow"/>
          <w:lang w:val="en-US"/>
        </w:rPr>
        <w:t>given the deterministic nature of model building and tokenization algorithm</w:t>
      </w:r>
      <w:r>
        <w:rPr>
          <w:color w:val="000000"/>
          <w:highlight w:val="yellow"/>
          <w:lang w:val="en-US"/>
        </w:rPr>
        <w:t>s</w:t>
      </w:r>
      <w:r>
        <w:rPr>
          <w:color w:val="000000"/>
          <w:highlight w:val="yellow"/>
          <w:lang w:val="en-US"/>
        </w:rPr>
        <w:t xml:space="preserve">, </w:t>
      </w:r>
      <w:r>
        <w:rPr>
          <w:color w:val="000000"/>
          <w:highlight w:val="yellow"/>
          <w:lang w:val="en-US"/>
        </w:rPr>
        <w:t>so that the same run with the same training corpus, model built and the same tokenization hyper-parameters were providing reproducible results,</w:t>
      </w:r>
      <w:r>
        <w:rPr>
          <w:color w:val="000000"/>
          <w:lang w:val="en-US"/>
        </w:rPr>
        <w:t xml:space="preserve"> </w:t>
      </w:r>
      <w:r>
        <w:rPr>
          <w:color w:val="000000"/>
          <w:lang w:val="en-US"/>
        </w:rPr>
        <w:t xml:space="preserve"> only the difference in training set or a test model was considered so each training set </w:t>
      </w:r>
      <w:r>
        <w:rPr>
          <w:color w:val="000000"/>
          <w:highlight w:val="yellow"/>
          <w:lang w:val="en-US"/>
        </w:rPr>
        <w:t>(smaller and larger)</w:t>
      </w:r>
      <w:r>
        <w:rPr>
          <w:color w:val="000000"/>
          <w:lang w:val="en-US"/>
        </w:rPr>
        <w:t xml:space="preserve"> were given single “clean” run with certain number of trial/debugging runs before the final one.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Bounds for each hyper-parameter</w:t>
      </w:r>
      <w:r>
        <w:rPr>
          <w:color w:val="000000"/>
          <w:lang w:val="en-US"/>
        </w:rPr>
        <w:t>: were selected in ranges: N rank – 1 to 7,  model compression threshold – 0 to 0.1, tokenization threshold – 0 to 0.9.</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Hyper-parameter configurations for best-performing models</w:t>
      </w:r>
      <w:r>
        <w:rPr>
          <w:color w:val="000000"/>
          <w:lang w:val="en-US"/>
        </w:rPr>
        <w:t>: reported in section 4.1, 4.2 and 4.3 in the main body of the paper.</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Number of hyper-parameter search trials:</w:t>
      </w:r>
      <w:r>
        <w:rPr>
          <w:color w:val="000000"/>
          <w:lang w:val="en-US"/>
        </w:rPr>
        <w:t xml:space="preserve">  </w:t>
      </w:r>
      <w:r>
        <w:rPr>
          <w:color w:val="000000"/>
          <w:highlight w:val="yellow"/>
          <w:lang w:val="en-US"/>
        </w:rPr>
        <w:t>the goal of the presented study was to find the top F1 score metrics possible for completely unsupervised tokenization along with the best-performing hype-parameters, so the same unique combination of training corpus, test corpus (or sub-split of it) and combination of hyper-parameters were given exactly one final “clean” run (not counting certain number of trial/debugging runs before the final one)</w:t>
      </w:r>
      <w:r>
        <w:rPr>
          <w:color w:val="000000"/>
          <w:highlight w:val="yellow"/>
          <w:lang w:val="en-US"/>
        </w:rPr>
        <w:t>.</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The method of choosing hyper-parameter values (e.g., uniform sampling, manual tuning, etc.) and the criterion used to select among them (e.g., accuracy)</w:t>
      </w:r>
      <w:r>
        <w:rPr>
          <w:color w:val="000000"/>
          <w:lang w:val="en-US"/>
        </w:rPr>
        <w:t xml:space="preserve">: used 3D grid search for hyper-parameters with the grid parameters adjusted according to experimental trial/debugging runs to cover the hyper-parameter space where the target F1 is subject to change.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Summary statistics of the results (e.g., mean, variance, error bars, etc.)</w:t>
      </w:r>
      <w:r>
        <w:rPr>
          <w:color w:val="000000"/>
          <w:lang w:val="en-US"/>
        </w:rPr>
        <w:t>: given the deterministic nature of model</w:t>
      </w:r>
      <w:r>
        <w:rPr>
          <w:color w:val="000000"/>
          <w:lang w:val="en-US"/>
        </w:rPr>
        <w:t xml:space="preserve"> </w:t>
      </w:r>
      <w:r>
        <w:rPr>
          <w:color w:val="000000"/>
          <w:lang w:val="en-US"/>
        </w:rPr>
        <w:t xml:space="preserve">building </w:t>
      </w:r>
      <w:r>
        <w:rPr>
          <w:color w:val="000000"/>
          <w:highlight w:val="yellow"/>
          <w:lang w:val="en-US"/>
        </w:rPr>
        <w:t xml:space="preserve">and </w:t>
      </w:r>
      <w:r>
        <w:rPr>
          <w:color w:val="000000"/>
          <w:highlight w:val="yellow"/>
          <w:lang w:val="en-US"/>
        </w:rPr>
        <w:t xml:space="preserve">reproducibility of </w:t>
      </w:r>
      <w:r>
        <w:rPr>
          <w:color w:val="000000"/>
          <w:lang w:val="en-US"/>
        </w:rPr>
        <w:t xml:space="preserve">tokenization algorithm, only the difference in training set </w:t>
      </w:r>
      <w:r>
        <w:rPr>
          <w:color w:val="000000"/>
          <w:highlight w:val="yellow"/>
          <w:lang w:val="en-US"/>
        </w:rPr>
        <w:t xml:space="preserve">(smaller and larger </w:t>
      </w:r>
      <w:r>
        <w:rPr>
          <w:color w:val="000000"/>
          <w:highlight w:val="yellow"/>
          <w:lang w:val="en-US"/>
        </w:rPr>
        <w:t>corpus</w:t>
      </w:r>
      <w:r>
        <w:rPr>
          <w:color w:val="000000"/>
          <w:highlight w:val="yellow"/>
          <w:lang w:val="en-US"/>
        </w:rPr>
        <w:t xml:space="preserve">) or a test </w:t>
      </w:r>
      <w:r>
        <w:rPr>
          <w:color w:val="000000"/>
          <w:highlight w:val="yellow"/>
          <w:lang w:val="en-US"/>
        </w:rPr>
        <w:t>set (full 100 sentence or either of 50/50 splits)</w:t>
      </w:r>
      <w:r>
        <w:rPr>
          <w:color w:val="000000"/>
          <w:lang w:val="en-US"/>
        </w:rPr>
        <w:t xml:space="preserve"> </w:t>
      </w:r>
      <w:r>
        <w:rPr>
          <w:color w:val="000000"/>
          <w:lang w:val="en-US"/>
        </w:rPr>
        <w:t xml:space="preserve">was considered, the variance of F1 score within intervals of best-performing hyper-parameters across corpora and splits was under 3%.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Relevant details such as languages, and number of examples</w:t>
      </w:r>
      <w:r>
        <w:rPr>
          <w:color w:val="000000"/>
          <w:lang w:val="en-US"/>
        </w:rPr>
        <w:t xml:space="preserve">: 3 </w:t>
      </w:r>
      <w:r>
        <w:rPr>
          <w:color w:val="000000"/>
          <w:highlight w:val="yellow"/>
          <w:lang w:val="en-US"/>
        </w:rPr>
        <w:t>language</w:t>
      </w:r>
      <w:r>
        <w:rPr>
          <w:color w:val="000000"/>
          <w:highlight w:val="yellow"/>
          <w:lang w:val="en-US"/>
        </w:rPr>
        <w:t>s</w:t>
      </w:r>
      <w:r>
        <w:rPr>
          <w:color w:val="000000"/>
          <w:lang w:val="en-US"/>
        </w:rPr>
        <w:t xml:space="preserve"> each with two train corpora and 1 independent test corpora with two 50/50 splits as described in the body of the main paper</w:t>
      </w:r>
      <w:r>
        <w:rPr>
          <w:color w:val="000000"/>
          <w:highlight w:val="yellow"/>
          <w:lang w:val="en-US"/>
        </w:rPr>
        <w:t xml:space="preserve"> </w:t>
      </w:r>
      <w:r>
        <w:rPr>
          <w:color w:val="000000"/>
          <w:highlight w:val="yellow"/>
          <w:lang w:val="en-US"/>
        </w:rPr>
        <w:t>and above</w:t>
      </w:r>
      <w:r>
        <w:rPr>
          <w:color w:val="000000"/>
          <w:lang w:val="en-US"/>
        </w:rPr>
        <w:t>.</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Details of train/validation/test splits: </w:t>
      </w:r>
      <w:r>
        <w:rPr>
          <w:color w:val="000000"/>
          <w:lang w:val="en-US"/>
        </w:rPr>
        <w:t>described in the body of the main paper</w:t>
      </w:r>
      <w:r>
        <w:rPr>
          <w:color w:val="000000"/>
          <w:highlight w:val="yellow"/>
          <w:lang w:val="en-US"/>
        </w:rPr>
        <w:t xml:space="preserve"> </w:t>
      </w:r>
      <w:r>
        <w:rPr>
          <w:color w:val="000000"/>
          <w:highlight w:val="yellow"/>
          <w:lang w:val="en-US"/>
        </w:rPr>
        <w:t>and above</w:t>
      </w:r>
      <w:r>
        <w:rPr>
          <w:color w:val="000000"/>
          <w:lang w:val="en-US"/>
        </w:rPr>
        <w:t>.</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Explanation of any data that were excluded, and all pre-processing steps: </w:t>
      </w:r>
      <w:r>
        <w:rPr>
          <w:color w:val="000000"/>
          <w:lang w:val="en-US"/>
        </w:rPr>
        <w:t xml:space="preserve">no data was excluded: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Data or link to a downloadable version of the data</w:t>
      </w:r>
      <w:r>
        <w:rPr>
          <w:color w:val="000000"/>
          <w:lang w:val="en-US"/>
        </w:rPr>
        <w:t xml:space="preserve">: provided in the above of the appendix.  </w:t>
      </w:r>
    </w:p>
    <w:p>
      <w:pPr>
        <w:pStyle w:val="ACLTextFirstLine"/>
        <w:widowControl/>
        <w:suppressAutoHyphens w:val="false"/>
        <w:overflowPunct w:val="false"/>
        <w:bidi w:val="0"/>
        <w:spacing w:lineRule="auto" w:line="252" w:before="0" w:after="0"/>
        <w:ind w:left="0" w:right="0" w:firstLine="269"/>
        <w:jc w:val="both"/>
        <w:rPr/>
      </w:pPr>
      <w:r>
        <w:rPr>
          <w:b/>
          <w:bCs/>
          <w:color w:val="000000"/>
          <w:lang w:val="en-US"/>
        </w:rPr>
        <w:t xml:space="preserve">For new data collected, a complete description of the data collection process, such as instructions to annotators and methods for quality control: </w:t>
      </w:r>
      <w:r>
        <w:rPr>
          <w:color w:val="000000"/>
          <w:lang w:val="en-US"/>
        </w:rPr>
        <w:t>no newly collected data have been discussed in the scope of this paper.</w:t>
      </w:r>
    </w:p>
    <w:p>
      <w:pPr>
        <w:pStyle w:val="ACLSection"/>
        <w:rPr/>
      </w:pPr>
      <w:r>
        <w:rPr/>
        <w:t xml:space="preserve">Appendix A. Public Code References </w:t>
      </w:r>
      <w:bookmarkStart w:id="10" w:name="_Ref344944678"/>
    </w:p>
    <w:p>
      <w:pPr>
        <w:pStyle w:val="ACLTextFirstLine"/>
        <w:ind w:left="0" w:right="0" w:hanging="0"/>
        <w:rPr>
          <w:color w:val="000000"/>
          <w:lang w:val="en-US"/>
        </w:rPr>
      </w:pPr>
      <w:bookmarkEnd w:id="10"/>
      <w:r>
        <w:rPr>
          <w:color w:val="000000"/>
          <w:lang w:val="en-US"/>
        </w:rPr>
        <w:t>Repository</w:t>
      </w:r>
    </w:p>
    <w:p>
      <w:pPr>
        <w:pStyle w:val="ACLTextFirstLine"/>
        <w:spacing w:before="0" w:after="86"/>
        <w:ind w:left="0" w:right="0" w:hanging="0"/>
        <w:rPr/>
      </w:pPr>
      <w:hyperlink r:id="rId41">
        <w:r>
          <w:rPr>
            <w:rStyle w:val="InternetLink"/>
            <w:i w:val="false"/>
            <w:iCs w:val="false"/>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HelveticaNeue">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16</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5"/>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fals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character" w:styleId="ListLabel205">
    <w:name w:val="ListLabel 2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6">
    <w:name w:val="ListLabel 2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7">
    <w:name w:val="ListLabel 2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8">
    <w:name w:val="ListLabel 2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09">
    <w:name w:val="ListLabel 2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0">
    <w:name w:val="ListLabel 2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1">
    <w:name w:val="ListLabel 2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2">
    <w:name w:val="ListLabel 2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3">
    <w:name w:val="ListLabel 2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4">
    <w:name w:val="ListLabel 21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5">
    <w:name w:val="ListLabel 21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6">
    <w:name w:val="ListLabel 21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7">
    <w:name w:val="ListLabel 21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8">
    <w:name w:val="ListLabel 21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9">
    <w:name w:val="ListLabel 21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0">
    <w:name w:val="ListLabel 2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1">
    <w:name w:val="ListLabel 2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2">
    <w:name w:val="ListLabel 2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3">
    <w:name w:val="ListLabel 223"/>
    <w:qFormat/>
    <w:rPr>
      <w:color w:val="000000"/>
      <w:lang w:val="en-US"/>
    </w:rPr>
  </w:style>
  <w:style w:type="character" w:styleId="ListLabel224">
    <w:name w:val="ListLabel 224"/>
    <w:qFormat/>
    <w:rPr/>
  </w:style>
  <w:style w:type="character" w:styleId="ListLabel225">
    <w:name w:val="ListLabel 225"/>
    <w:qFormat/>
    <w:rPr>
      <w:color w:val="000000"/>
    </w:rPr>
  </w:style>
  <w:style w:type="character" w:styleId="ListLabel226">
    <w:name w:val="ListLabel 22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7">
    <w:name w:val="ListLabel 22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8">
    <w:name w:val="ListLabel 22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29">
    <w:name w:val="ListLabel 22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0">
    <w:name w:val="ListLabel 23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1">
    <w:name w:val="ListLabel 23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2">
    <w:name w:val="ListLabel 2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3">
    <w:name w:val="ListLabel 2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4">
    <w:name w:val="ListLabel 2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35">
    <w:name w:val="ListLabel 23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6">
    <w:name w:val="ListLabel 23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7">
    <w:name w:val="ListLabel 23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8">
    <w:name w:val="ListLabel 23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9">
    <w:name w:val="ListLabel 23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0">
    <w:name w:val="ListLabel 24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1">
    <w:name w:val="ListLabel 2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2">
    <w:name w:val="ListLabel 2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3">
    <w:name w:val="ListLabel 2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4">
    <w:name w:val="ListLabel 244"/>
    <w:qFormat/>
    <w:rPr>
      <w:color w:val="000000"/>
      <w:lang w:val="en-US"/>
    </w:rPr>
  </w:style>
  <w:style w:type="character" w:styleId="ListLabel245">
    <w:name w:val="ListLabel 245"/>
    <w:qFormat/>
    <w:rPr/>
  </w:style>
  <w:style w:type="character" w:styleId="ListLabel246">
    <w:name w:val="ListLabel 246"/>
    <w:qFormat/>
    <w:rPr>
      <w:color w:val="000000"/>
    </w:rPr>
  </w:style>
  <w:style w:type="character" w:styleId="ListLabel247">
    <w:name w:val="ListLabel 2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8">
    <w:name w:val="ListLabel 2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49">
    <w:name w:val="ListLabel 2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50">
    <w:name w:val="ListLabel 2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1">
    <w:name w:val="ListLabel 2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2">
    <w:name w:val="ListLabel 2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3">
    <w:name w:val="ListLabel 2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4">
    <w:name w:val="ListLabel 2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5">
    <w:name w:val="ListLabel 2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56">
    <w:name w:val="ListLabel 25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7">
    <w:name w:val="ListLabel 25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8">
    <w:name w:val="ListLabel 25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9">
    <w:name w:val="ListLabel 25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0">
    <w:name w:val="ListLabel 26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1">
    <w:name w:val="ListLabel 26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2">
    <w:name w:val="ListLabel 26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3">
    <w:name w:val="ListLabel 26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4">
    <w:name w:val="ListLabel 26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5">
    <w:name w:val="ListLabel 265"/>
    <w:qFormat/>
    <w:rPr>
      <w:color w:val="000000"/>
      <w:lang w:val="en-US"/>
    </w:rPr>
  </w:style>
  <w:style w:type="character" w:styleId="ListLabel266">
    <w:name w:val="ListLabel 266"/>
    <w:qFormat/>
    <w:rPr/>
  </w:style>
  <w:style w:type="character" w:styleId="ListLabel267">
    <w:name w:val="ListLabel 267"/>
    <w:qFormat/>
    <w:rPr>
      <w:color w:val="000000"/>
    </w:rPr>
  </w:style>
  <w:style w:type="character" w:styleId="ListLabel268">
    <w:name w:val="ListLabel 2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69">
    <w:name w:val="ListLabel 2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70">
    <w:name w:val="ListLabel 2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71">
    <w:name w:val="ListLabel 2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2">
    <w:name w:val="ListLabel 27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3">
    <w:name w:val="ListLabel 27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4">
    <w:name w:val="ListLabel 27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5">
    <w:name w:val="ListLabel 27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6">
    <w:name w:val="ListLabel 27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77">
    <w:name w:val="ListLabel 27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8">
    <w:name w:val="ListLabel 27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9">
    <w:name w:val="ListLabel 2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0">
    <w:name w:val="ListLabel 28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1">
    <w:name w:val="ListLabel 28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2">
    <w:name w:val="ListLabel 28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3">
    <w:name w:val="ListLabel 28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4">
    <w:name w:val="ListLabel 28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5">
    <w:name w:val="ListLabel 28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6">
    <w:name w:val="ListLabel 286"/>
    <w:qFormat/>
    <w:rPr>
      <w:color w:val="000000"/>
      <w:lang w:val="en-US"/>
    </w:rPr>
  </w:style>
  <w:style w:type="character" w:styleId="ListLabel287">
    <w:name w:val="ListLabel 287"/>
    <w:qFormat/>
    <w:rPr/>
  </w:style>
  <w:style w:type="character" w:styleId="ListLabel288">
    <w:name w:val="ListLabel 288"/>
    <w:qFormat/>
    <w:rPr>
      <w:color w:val="000000"/>
    </w:rPr>
  </w:style>
  <w:style w:type="character" w:styleId="ListLabel289">
    <w:name w:val="ListLabel 2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90">
    <w:name w:val="ListLabel 2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91">
    <w:name w:val="ListLabel 2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92">
    <w:name w:val="ListLabel 2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3">
    <w:name w:val="ListLabel 2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4">
    <w:name w:val="ListLabel 2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5">
    <w:name w:val="ListLabel 2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6">
    <w:name w:val="ListLabel 29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7">
    <w:name w:val="ListLabel 29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98">
    <w:name w:val="ListLabel 29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9">
    <w:name w:val="ListLabel 29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0">
    <w:name w:val="ListLabel 3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1">
    <w:name w:val="ListLabel 30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2">
    <w:name w:val="ListLabel 30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3">
    <w:name w:val="ListLabel 3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4">
    <w:name w:val="ListLabel 30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5">
    <w:name w:val="ListLabel 30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6">
    <w:name w:val="ListLabel 30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7">
    <w:name w:val="ListLabel 307"/>
    <w:qFormat/>
    <w:rPr>
      <w:color w:val="000000"/>
      <w:lang w:val="en-US"/>
    </w:rPr>
  </w:style>
  <w:style w:type="character" w:styleId="ListLabel308">
    <w:name w:val="ListLabel 308"/>
    <w:qFormat/>
    <w:rPr/>
  </w:style>
  <w:style w:type="character" w:styleId="ListLabel309">
    <w:name w:val="ListLabel 309"/>
    <w:qFormat/>
    <w:rPr>
      <w:color w:val="000000"/>
    </w:rPr>
  </w:style>
  <w:style w:type="character" w:styleId="ListLabel310">
    <w:name w:val="ListLabel 310"/>
    <w:qFormat/>
    <w:rPr>
      <w:i w:val="false"/>
      <w:iCs w:val="false"/>
      <w:color w:val="000000"/>
      <w:lang w:val="en-US"/>
    </w:rPr>
  </w:style>
  <w:style w:type="character" w:styleId="ListLabel311">
    <w:name w:val="ListLabel 3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12">
    <w:name w:val="ListLabel 3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13">
    <w:name w:val="ListLabel 3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14">
    <w:name w:val="ListLabel 3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15">
    <w:name w:val="ListLabel 3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16">
    <w:name w:val="ListLabel 3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17">
    <w:name w:val="ListLabel 3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18">
    <w:name w:val="ListLabel 3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19">
    <w:name w:val="ListLabel 31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320">
    <w:name w:val="ListLabel 3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1">
    <w:name w:val="ListLabel 3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2">
    <w:name w:val="ListLabel 3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3">
    <w:name w:val="ListLabel 32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4">
    <w:name w:val="ListLabel 32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5">
    <w:name w:val="ListLabel 32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6">
    <w:name w:val="ListLabel 32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7">
    <w:name w:val="ListLabel 32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8">
    <w:name w:val="ListLabel 32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9">
    <w:name w:val="ListLabel 329"/>
    <w:qFormat/>
    <w:rPr>
      <w:color w:val="000000"/>
      <w:lang w:val="en-US"/>
    </w:rPr>
  </w:style>
  <w:style w:type="character" w:styleId="ListLabel330">
    <w:name w:val="ListLabel 330"/>
    <w:qFormat/>
    <w:rPr/>
  </w:style>
  <w:style w:type="character" w:styleId="ListLabel331">
    <w:name w:val="ListLabel 331"/>
    <w:qFormat/>
    <w:rPr>
      <w:color w:val="000000"/>
    </w:rPr>
  </w:style>
  <w:style w:type="character" w:styleId="ListLabel332">
    <w:name w:val="ListLabel 332"/>
    <w:qFormat/>
    <w:rPr>
      <w:i w:val="false"/>
      <w:iCs w:val="false"/>
      <w:color w:val="000000"/>
      <w:lang w:val="en-U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fals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fals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fals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fals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fals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fals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fals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fals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fals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fals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fals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fals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fals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869</TotalTime>
  <Application>LibreOffice/6.2.8.2$MacOSX_X86_64 LibreOffice_project/f82ddfca21ebc1e222a662a32b25c0c9d20169ee</Application>
  <Pages>16</Pages>
  <Words>8773</Words>
  <Characters>54780</Characters>
  <CharactersWithSpaces>63533</CharactersWithSpaces>
  <Paragraphs>290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2022-06-23T16:42:06Z</dcterms:modified>
  <cp:revision>170</cp:revision>
  <dc:subject>Anton Kolonin</dc:subject>
  <dc:title>Unsupervised Tokenization Learning</dc:title>
</cp:coreProperties>
</file>